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916" w:rsidRPr="00F73A2C" w:rsidRDefault="00B66549" w:rsidP="008F4992">
      <w:pPr>
        <w:pStyle w:val="3S02abstractaffiliation"/>
        <w:rPr>
          <w:b/>
          <w:i w:val="0"/>
          <w:sz w:val="32"/>
          <w:szCs w:val="32"/>
          <w:lang w:val="en-US"/>
        </w:rPr>
      </w:pPr>
      <w:r w:rsidRPr="00F73A2C">
        <w:rPr>
          <w:b/>
          <w:i w:val="0"/>
          <w:sz w:val="32"/>
          <w:szCs w:val="32"/>
          <w:lang w:val="en-US"/>
        </w:rPr>
        <w:t>Engineered Quantum States in Graphene Nanoribbons</w:t>
      </w:r>
    </w:p>
    <w:p w:rsidR="00B66549" w:rsidRPr="00F73A2C" w:rsidRDefault="00B66549" w:rsidP="008F4992">
      <w:pPr>
        <w:pStyle w:val="3S02abstractaffiliation"/>
      </w:pPr>
    </w:p>
    <w:p w:rsidR="00472916" w:rsidRPr="00F73A2C" w:rsidRDefault="00B66549" w:rsidP="008F4992">
      <w:pPr>
        <w:pStyle w:val="3S02abstractaffiliation"/>
        <w:rPr>
          <w:lang w:val="en-US"/>
        </w:rPr>
      </w:pPr>
      <w:r w:rsidRPr="00F73A2C">
        <w:rPr>
          <w:i w:val="0"/>
          <w:sz w:val="24"/>
          <w:u w:val="single"/>
          <w:lang w:val="en-US"/>
        </w:rPr>
        <w:t>Oliver Gröning</w:t>
      </w:r>
      <w:r w:rsidRPr="00F73A2C">
        <w:rPr>
          <w:i w:val="0"/>
          <w:sz w:val="24"/>
          <w:lang w:val="en-US"/>
        </w:rPr>
        <w:t>, Shiyong Wang</w:t>
      </w:r>
      <w:r w:rsidRPr="00F73A2C">
        <w:rPr>
          <w:i w:val="0"/>
          <w:sz w:val="24"/>
          <w:vertAlign w:val="superscript"/>
          <w:lang w:val="en-US"/>
        </w:rPr>
        <w:t>1</w:t>
      </w:r>
      <w:r w:rsidRPr="00F73A2C">
        <w:rPr>
          <w:i w:val="0"/>
          <w:sz w:val="24"/>
          <w:lang w:val="en-US"/>
        </w:rPr>
        <w:t>, Qiang Sun, Pascal Ruffieux and Roman Fasel</w:t>
      </w:r>
    </w:p>
    <w:p w:rsidR="00472916" w:rsidRPr="00F73A2C" w:rsidRDefault="00472916" w:rsidP="008F4992">
      <w:pPr>
        <w:pStyle w:val="3S02abstractaffiliation"/>
      </w:pPr>
      <w:r w:rsidRPr="00F73A2C">
        <w:t>Empa, Swiss Federal Laboratories for Materials Science and Technology</w:t>
      </w:r>
      <w:proofErr w:type="gramStart"/>
      <w:r w:rsidRPr="00F73A2C">
        <w:t>,</w:t>
      </w:r>
      <w:proofErr w:type="gramEnd"/>
      <w:r w:rsidRPr="00F73A2C">
        <w:br/>
        <w:t xml:space="preserve">8600 </w:t>
      </w:r>
      <w:proofErr w:type="spellStart"/>
      <w:r w:rsidRPr="00F73A2C">
        <w:t>Dübendorf</w:t>
      </w:r>
      <w:proofErr w:type="spellEnd"/>
      <w:r w:rsidRPr="00F73A2C">
        <w:t>, Switzerland</w:t>
      </w:r>
    </w:p>
    <w:p w:rsidR="00A91B75" w:rsidRPr="00F73A2C" w:rsidRDefault="00472916" w:rsidP="00B66549">
      <w:pPr>
        <w:pStyle w:val="3S02abstractaffiliation"/>
      </w:pPr>
      <w:r w:rsidRPr="00F73A2C">
        <w:t>(</w:t>
      </w:r>
      <w:r w:rsidR="00B95182" w:rsidRPr="00F73A2C">
        <w:t>Corresponding</w:t>
      </w:r>
      <w:r w:rsidRPr="00F73A2C">
        <w:t xml:space="preserve"> author: </w:t>
      </w:r>
      <w:r w:rsidR="00B66549" w:rsidRPr="00F73A2C">
        <w:t>O. Gröning</w:t>
      </w:r>
      <w:r w:rsidRPr="00F73A2C">
        <w:t xml:space="preserve">, e-mail: </w:t>
      </w:r>
      <w:r w:rsidR="00B66549" w:rsidRPr="00F73A2C">
        <w:t>oliver.groening</w:t>
      </w:r>
      <w:r w:rsidRPr="00F73A2C">
        <w:t>@empa.ch</w:t>
      </w:r>
      <w:proofErr w:type="gramStart"/>
      <w:r w:rsidRPr="00F73A2C">
        <w:t>)</w:t>
      </w:r>
      <w:proofErr w:type="gramEnd"/>
      <w:r w:rsidRPr="00F73A2C">
        <w:br/>
      </w:r>
      <w:r w:rsidRPr="00F73A2C">
        <w:rPr>
          <w:vertAlign w:val="superscript"/>
          <w:lang w:val="en-US"/>
        </w:rPr>
        <w:t>1</w:t>
      </w:r>
      <w:r w:rsidR="00FF7E93" w:rsidRPr="00F73A2C">
        <w:t>School of Physics and Astronomy, Shanghai Jiao Tong University, Shanghai, China</w:t>
      </w:r>
    </w:p>
    <w:p w:rsidR="00FF7E93" w:rsidRPr="00F73A2C" w:rsidRDefault="00FF7E93" w:rsidP="00FF7E93">
      <w:pPr>
        <w:pStyle w:val="3S02abstractacknowledgement"/>
        <w:rPr>
          <w:sz w:val="24"/>
          <w:lang w:val="en-GB"/>
        </w:rPr>
      </w:pPr>
    </w:p>
    <w:p w:rsidR="00FF7E93" w:rsidRPr="001F5B58" w:rsidRDefault="00FF7E93" w:rsidP="00FF7E93">
      <w:pPr>
        <w:pStyle w:val="3S02abstractacknowledgement"/>
        <w:spacing w:line="260" w:lineRule="exact"/>
        <w:rPr>
          <w:sz w:val="22"/>
          <w:szCs w:val="22"/>
          <w:lang w:val="en-GB"/>
        </w:rPr>
      </w:pPr>
      <w:r w:rsidRPr="001F5B58">
        <w:rPr>
          <w:sz w:val="22"/>
          <w:szCs w:val="22"/>
          <w:lang w:val="en-GB"/>
        </w:rPr>
        <w:t>Graphene provides an ideal platform to create materials with diverse electronic properties by rational control of its nanoscale structure. Quantum confinement effects can be exploited in strictly planar 2D (e.g. porous graphene) or 1D (graphene nanoribbon GNR) graphene structures. However, in order to achieve well defined electronic properties with high electron motilities the nanostructures need to be synthetized with atomic precision [1].</w:t>
      </w:r>
    </w:p>
    <w:p w:rsidR="001F5B58" w:rsidRPr="001F5B58" w:rsidRDefault="00FF7E93" w:rsidP="00FF7E93">
      <w:pPr>
        <w:pStyle w:val="3S02abstractacknowledgement"/>
        <w:spacing w:line="260" w:lineRule="exact"/>
        <w:rPr>
          <w:sz w:val="22"/>
          <w:szCs w:val="22"/>
          <w:lang w:val="en-GB"/>
        </w:rPr>
      </w:pPr>
      <w:r w:rsidRPr="001F5B58">
        <w:rPr>
          <w:sz w:val="22"/>
          <w:szCs w:val="22"/>
          <w:lang w:val="en-GB"/>
        </w:rPr>
        <w:t>Very recently, it has been found theoretically that localized zero energy modes can be obtained at the junctions of topologically dissimilar graphene nanoribbons (GNR) [2]. We have experimentally realized such GNR junctions using on-surface synthesis, i.e. by the polymerization of molecular precursors rationally designed to yield the desired final GNR on single crystal surfaces. By creating well defined periodic sequences of these topological electronic modes, one-dimensional electronic bands can be created, which are described by the Su-Schrieffer-</w:t>
      </w:r>
      <w:proofErr w:type="spellStart"/>
      <w:r w:rsidRPr="001F5B58">
        <w:rPr>
          <w:sz w:val="22"/>
          <w:szCs w:val="22"/>
          <w:lang w:val="en-GB"/>
        </w:rPr>
        <w:t>Heeger</w:t>
      </w:r>
      <w:proofErr w:type="spellEnd"/>
      <w:r w:rsidRPr="001F5B58">
        <w:rPr>
          <w:sz w:val="22"/>
          <w:szCs w:val="22"/>
          <w:lang w:val="en-GB"/>
        </w:rPr>
        <w:t xml:space="preserve"> (SSH) Hamiltonian representing the dimerized atomic chain. By manipulating the intra- and inter-cell coupling strength we could further create SSH analogues with different </w:t>
      </w:r>
      <w:proofErr w:type="spellStart"/>
      <w:r w:rsidRPr="001F5B58">
        <w:rPr>
          <w:sz w:val="22"/>
          <w:szCs w:val="22"/>
          <w:lang w:val="en-GB"/>
        </w:rPr>
        <w:t>Chern</w:t>
      </w:r>
      <w:proofErr w:type="spellEnd"/>
      <w:r w:rsidRPr="001F5B58">
        <w:rPr>
          <w:sz w:val="22"/>
          <w:szCs w:val="22"/>
          <w:lang w:val="en-GB"/>
        </w:rPr>
        <w:t xml:space="preserve"> number and therefore topological class. The topological class distinction is evidenced by presence, respectively absence of zero energy end states at the termini of the corresponding GNR or their junctions to structurally dissimilar GNRs.    </w:t>
      </w:r>
    </w:p>
    <w:p w:rsidR="00FF7E93" w:rsidRPr="001F5B58" w:rsidRDefault="001F5B58" w:rsidP="00FF7E93">
      <w:pPr>
        <w:pStyle w:val="3S02abstractacknowledgement"/>
        <w:spacing w:line="260" w:lineRule="exact"/>
        <w:rPr>
          <w:lang w:val="en-GB"/>
        </w:rPr>
      </w:pPr>
      <w:r w:rsidRPr="001F5B58">
        <w:rPr>
          <w:lang w:val="en-GB"/>
        </w:rPr>
        <w:t>Figure 1</w:t>
      </w:r>
      <w:r>
        <w:rPr>
          <w:lang w:val="en-GB"/>
        </w:rPr>
        <w:t>: Figure can be included in the abstract</w:t>
      </w:r>
      <w:bookmarkStart w:id="0" w:name="_GoBack"/>
      <w:bookmarkEnd w:id="0"/>
    </w:p>
    <w:p w:rsidR="00FF7E93" w:rsidRPr="001F5B58" w:rsidRDefault="00FF7E93" w:rsidP="00FF7E93">
      <w:pPr>
        <w:pStyle w:val="3S02abstractacknowledgement"/>
        <w:spacing w:line="260" w:lineRule="exact"/>
        <w:rPr>
          <w:sz w:val="22"/>
          <w:szCs w:val="22"/>
          <w:lang w:val="en-GB"/>
        </w:rPr>
      </w:pPr>
      <w:r w:rsidRPr="001F5B58">
        <w:rPr>
          <w:sz w:val="22"/>
          <w:szCs w:val="22"/>
          <w:lang w:val="en-GB"/>
        </w:rPr>
        <w:t>We will discuss the concept of topological boundary states in GNR junctions and the creation of 1D SSH-type electronic bands by their periodic arrangement on a host GNR. The theoretical basis of attributing Z</w:t>
      </w:r>
      <w:r w:rsidRPr="001F5B58">
        <w:rPr>
          <w:sz w:val="22"/>
          <w:szCs w:val="22"/>
          <w:vertAlign w:val="subscript"/>
          <w:lang w:val="en-GB"/>
        </w:rPr>
        <w:t>2</w:t>
      </w:r>
      <w:r w:rsidRPr="001F5B58">
        <w:rPr>
          <w:sz w:val="22"/>
          <w:szCs w:val="22"/>
          <w:lang w:val="en-GB"/>
        </w:rPr>
        <w:t xml:space="preserve"> topological invariants to these structures will be discussed. We then present the experimental synthesis of different structures exhibiting different topological classes. The structural characterization and atomic precision of these GNR was achieved by low-temperature scanning </w:t>
      </w:r>
      <w:proofErr w:type="spellStart"/>
      <w:r w:rsidRPr="001F5B58">
        <w:rPr>
          <w:sz w:val="22"/>
          <w:szCs w:val="22"/>
          <w:lang w:val="en-GB"/>
        </w:rPr>
        <w:t>tunneling</w:t>
      </w:r>
      <w:proofErr w:type="spellEnd"/>
      <w:r w:rsidRPr="001F5B58">
        <w:rPr>
          <w:sz w:val="22"/>
          <w:szCs w:val="22"/>
          <w:lang w:val="en-GB"/>
        </w:rPr>
        <w:t xml:space="preserve"> microscopy (STM) and high resolution non-contact atomic force microscopy (</w:t>
      </w:r>
      <w:proofErr w:type="spellStart"/>
      <w:r w:rsidRPr="001F5B58">
        <w:rPr>
          <w:sz w:val="22"/>
          <w:szCs w:val="22"/>
          <w:lang w:val="en-GB"/>
        </w:rPr>
        <w:t>nc</w:t>
      </w:r>
      <w:proofErr w:type="spellEnd"/>
      <w:r w:rsidRPr="001F5B58">
        <w:rPr>
          <w:sz w:val="22"/>
          <w:szCs w:val="22"/>
          <w:lang w:val="en-GB"/>
        </w:rPr>
        <w:t xml:space="preserve">-AFM). The electronic properties are elucidated by scanning </w:t>
      </w:r>
      <w:proofErr w:type="spellStart"/>
      <w:r w:rsidRPr="001F5B58">
        <w:rPr>
          <w:sz w:val="22"/>
          <w:szCs w:val="22"/>
          <w:lang w:val="en-GB"/>
        </w:rPr>
        <w:t>tunneling</w:t>
      </w:r>
      <w:proofErr w:type="spellEnd"/>
      <w:r w:rsidRPr="001F5B58">
        <w:rPr>
          <w:sz w:val="22"/>
          <w:szCs w:val="22"/>
          <w:lang w:val="en-GB"/>
        </w:rPr>
        <w:t xml:space="preserve"> spectroscopy (STS), where we invoke the bulk-boundary correspondence to determine the topological properties [3]. </w:t>
      </w:r>
    </w:p>
    <w:p w:rsidR="00FB6A45" w:rsidRPr="00F73A2C" w:rsidRDefault="00FB6A45" w:rsidP="00FF7E93">
      <w:pPr>
        <w:pStyle w:val="3S02abstractacknowledgement"/>
      </w:pPr>
      <w:r w:rsidRPr="00F73A2C">
        <w:t>Support by the Swiss National Science Foundation is gratefully acknowledged.</w:t>
      </w:r>
    </w:p>
    <w:p w:rsidR="00FF7E93" w:rsidRPr="00F73A2C" w:rsidRDefault="00FF7E93" w:rsidP="00FF7E93">
      <w:pPr>
        <w:pStyle w:val="3S02abstractreferences"/>
        <w:rPr>
          <w:lang w:val="es-ES_tradnl"/>
        </w:rPr>
      </w:pPr>
      <w:r w:rsidRPr="00F73A2C">
        <w:rPr>
          <w:lang w:val="es-ES_tradnl"/>
        </w:rPr>
        <w:t xml:space="preserve">[1] </w:t>
      </w:r>
      <w:proofErr w:type="spellStart"/>
      <w:r w:rsidRPr="00F73A2C">
        <w:rPr>
          <w:lang w:val="es-ES_tradnl"/>
        </w:rPr>
        <w:t>Cai</w:t>
      </w:r>
      <w:proofErr w:type="spellEnd"/>
      <w:r w:rsidRPr="00F73A2C">
        <w:rPr>
          <w:lang w:val="es-ES_tradnl"/>
        </w:rPr>
        <w:t>, J. et al., Nature 466, 470–473 (2010)</w:t>
      </w:r>
    </w:p>
    <w:p w:rsidR="00FF7E93" w:rsidRPr="00F73A2C" w:rsidRDefault="00FF7E93" w:rsidP="00FF7E93">
      <w:pPr>
        <w:pStyle w:val="3S02abstractreferences"/>
        <w:rPr>
          <w:lang w:val="es-ES_tradnl"/>
        </w:rPr>
      </w:pPr>
      <w:r w:rsidRPr="00F73A2C">
        <w:rPr>
          <w:lang w:val="es-ES_tradnl"/>
        </w:rPr>
        <w:t xml:space="preserve">[2] Cao, T., </w:t>
      </w:r>
      <w:proofErr w:type="spellStart"/>
      <w:r w:rsidRPr="00F73A2C">
        <w:rPr>
          <w:lang w:val="es-ES_tradnl"/>
        </w:rPr>
        <w:t>Zhao</w:t>
      </w:r>
      <w:proofErr w:type="spellEnd"/>
      <w:r w:rsidRPr="00F73A2C">
        <w:rPr>
          <w:lang w:val="es-ES_tradnl"/>
        </w:rPr>
        <w:t xml:space="preserve">, F. &amp; </w:t>
      </w:r>
      <w:proofErr w:type="spellStart"/>
      <w:r w:rsidRPr="00F73A2C">
        <w:rPr>
          <w:lang w:val="es-ES_tradnl"/>
        </w:rPr>
        <w:t>Louie</w:t>
      </w:r>
      <w:proofErr w:type="spellEnd"/>
      <w:r w:rsidRPr="00F73A2C">
        <w:rPr>
          <w:lang w:val="es-ES_tradnl"/>
        </w:rPr>
        <w:t xml:space="preserve">, S. G., </w:t>
      </w:r>
      <w:proofErr w:type="spellStart"/>
      <w:r w:rsidRPr="00F73A2C">
        <w:rPr>
          <w:lang w:val="es-ES_tradnl"/>
        </w:rPr>
        <w:t>Phys</w:t>
      </w:r>
      <w:proofErr w:type="spellEnd"/>
      <w:r w:rsidRPr="00F73A2C">
        <w:rPr>
          <w:lang w:val="es-ES_tradnl"/>
        </w:rPr>
        <w:t xml:space="preserve">. Rev. </w:t>
      </w:r>
      <w:proofErr w:type="spellStart"/>
      <w:r w:rsidRPr="00F73A2C">
        <w:rPr>
          <w:lang w:val="es-ES_tradnl"/>
        </w:rPr>
        <w:t>Lett</w:t>
      </w:r>
      <w:proofErr w:type="spellEnd"/>
      <w:r w:rsidRPr="00F73A2C">
        <w:rPr>
          <w:lang w:val="es-ES_tradnl"/>
        </w:rPr>
        <w:t>. 119, 076401 (2017)</w:t>
      </w:r>
    </w:p>
    <w:p w:rsidR="00A91B75" w:rsidRPr="00F73A2C" w:rsidRDefault="00FF7E93" w:rsidP="00FF7E93">
      <w:pPr>
        <w:pStyle w:val="3S02abstractreferences"/>
        <w:rPr>
          <w:lang w:val="es-ES_tradnl"/>
        </w:rPr>
      </w:pPr>
      <w:r w:rsidRPr="00F73A2C">
        <w:rPr>
          <w:lang w:val="es-ES_tradnl"/>
        </w:rPr>
        <w:t>[3] O. Gröning, et al., Nature 560, 209 (2018)</w:t>
      </w:r>
    </w:p>
    <w:sectPr w:rsidR="00A91B75" w:rsidRPr="00F73A2C">
      <w:pgSz w:w="11900" w:h="16840"/>
      <w:pgMar w:top="1702" w:right="1416" w:bottom="1702" w:left="1416" w:header="1077" w:footer="1077"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870"/>
    <w:rsid w:val="001F5B58"/>
    <w:rsid w:val="00202797"/>
    <w:rsid w:val="00272870"/>
    <w:rsid w:val="002A1A0B"/>
    <w:rsid w:val="00472916"/>
    <w:rsid w:val="006C70BE"/>
    <w:rsid w:val="008F4992"/>
    <w:rsid w:val="00A91B75"/>
    <w:rsid w:val="00B66549"/>
    <w:rsid w:val="00B95182"/>
    <w:rsid w:val="00F73A2C"/>
    <w:rsid w:val="00FB42BC"/>
    <w:rsid w:val="00FB6A45"/>
    <w:rsid w:val="00FD2188"/>
    <w:rsid w:val="00FF7E93"/>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pPr>
      <w:spacing w:line="320" w:lineRule="exact"/>
      <w:jc w:val="both"/>
    </w:pPr>
    <w:rPr>
      <w:rFonts w:ascii="Times" w:hAnsi="Times"/>
      <w:sz w:val="24"/>
      <w:lang w:val="de-DE" w:eastAsia="de-DE"/>
    </w:rPr>
  </w:style>
  <w:style w:type="paragraph" w:styleId="berschrift1">
    <w:name w:val="heading 1"/>
    <w:basedOn w:val="Standard"/>
    <w:next w:val="berschrift2"/>
    <w:qFormat/>
    <w:pPr>
      <w:keepNext/>
      <w:keepLines/>
      <w:spacing w:after="360" w:line="440" w:lineRule="exact"/>
      <w:ind w:left="1134" w:hanging="1134"/>
      <w:jc w:val="left"/>
      <w:outlineLvl w:val="0"/>
    </w:pPr>
    <w:rPr>
      <w:b/>
      <w:sz w:val="36"/>
    </w:rPr>
  </w:style>
  <w:style w:type="paragraph" w:styleId="berschrift2">
    <w:name w:val="heading 2"/>
    <w:basedOn w:val="Standard"/>
    <w:next w:val="berschrift3"/>
    <w:qFormat/>
    <w:pPr>
      <w:keepNext/>
      <w:keepLines/>
      <w:ind w:left="1134" w:hanging="1134"/>
      <w:jc w:val="left"/>
      <w:outlineLvl w:val="1"/>
    </w:pPr>
    <w:rPr>
      <w:b/>
      <w:sz w:val="28"/>
    </w:rPr>
  </w:style>
  <w:style w:type="paragraph" w:styleId="berschrift3">
    <w:name w:val="heading 3"/>
    <w:basedOn w:val="Standard"/>
    <w:next w:val="berschrift4"/>
    <w:qFormat/>
    <w:pPr>
      <w:keepNext/>
      <w:keepLines/>
      <w:ind w:left="1134" w:hanging="1134"/>
      <w:jc w:val="left"/>
      <w:outlineLvl w:val="2"/>
    </w:pPr>
    <w:rPr>
      <w:b/>
    </w:rPr>
  </w:style>
  <w:style w:type="paragraph" w:styleId="berschrift4">
    <w:name w:val="heading 4"/>
    <w:basedOn w:val="Standard"/>
    <w:next w:val="Standard"/>
    <w:qFormat/>
    <w:pPr>
      <w:keepNext/>
      <w:keepLines/>
      <w:ind w:left="1134" w:hanging="1134"/>
      <w:jc w:val="left"/>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4">
    <w:name w:val="toc 4"/>
    <w:basedOn w:val="Standard"/>
    <w:next w:val="Standard"/>
    <w:pPr>
      <w:tabs>
        <w:tab w:val="right" w:leader="dot" w:pos="9072"/>
      </w:tabs>
      <w:ind w:left="3289" w:hanging="1134"/>
      <w:jc w:val="left"/>
    </w:pPr>
  </w:style>
  <w:style w:type="paragraph" w:styleId="Verzeichnis3">
    <w:name w:val="toc 3"/>
    <w:basedOn w:val="Standard"/>
    <w:next w:val="Standard"/>
    <w:pPr>
      <w:tabs>
        <w:tab w:val="right" w:leader="dot" w:pos="9072"/>
      </w:tabs>
      <w:ind w:left="2155" w:hanging="906"/>
      <w:jc w:val="left"/>
    </w:pPr>
  </w:style>
  <w:style w:type="paragraph" w:styleId="Verzeichnis2">
    <w:name w:val="toc 2"/>
    <w:basedOn w:val="Standard"/>
    <w:next w:val="Standard"/>
    <w:pPr>
      <w:tabs>
        <w:tab w:val="right" w:leader="dot" w:pos="9072"/>
      </w:tabs>
      <w:ind w:left="1247" w:hanging="680"/>
      <w:jc w:val="left"/>
    </w:pPr>
  </w:style>
  <w:style w:type="paragraph" w:styleId="Verzeichnis1">
    <w:name w:val="toc 1"/>
    <w:basedOn w:val="Standard"/>
    <w:next w:val="Standard"/>
    <w:pPr>
      <w:tabs>
        <w:tab w:val="right" w:leader="dot" w:pos="9072"/>
      </w:tabs>
      <w:spacing w:before="240"/>
      <w:ind w:left="567" w:hanging="567"/>
      <w:jc w:val="left"/>
    </w:pPr>
    <w:rPr>
      <w:b/>
    </w:rPr>
  </w:style>
  <w:style w:type="character" w:styleId="Funotenzeichen">
    <w:name w:val="footnote reference"/>
    <w:basedOn w:val="Absatz-Standardschriftart"/>
  </w:style>
  <w:style w:type="paragraph" w:styleId="Funotentext">
    <w:name w:val="footnote text"/>
    <w:basedOn w:val="AbstractSchmid"/>
    <w:pPr>
      <w:spacing w:before="60" w:line="240" w:lineRule="exact"/>
      <w:ind w:left="396" w:hanging="396"/>
    </w:pPr>
    <w:rPr>
      <w:sz w:val="20"/>
    </w:rPr>
  </w:style>
  <w:style w:type="paragraph" w:customStyle="1" w:styleId="AbstractSchmid">
    <w:name w:val="Abstract Schmid"/>
    <w:pPr>
      <w:spacing w:before="120" w:line="320" w:lineRule="exact"/>
      <w:jc w:val="both"/>
    </w:pPr>
    <w:rPr>
      <w:rFonts w:ascii="Times" w:hAnsi="Times"/>
      <w:sz w:val="24"/>
      <w:lang w:val="de-DE" w:eastAsia="de-DE"/>
    </w:rPr>
  </w:style>
  <w:style w:type="paragraph" w:customStyle="1" w:styleId="Standard1">
    <w:name w:val="Standard1"/>
    <w:aliases w:val=" klein"/>
    <w:basedOn w:val="Standard"/>
    <w:next w:val="Standard"/>
    <w:pPr>
      <w:spacing w:line="240" w:lineRule="exact"/>
    </w:pPr>
    <w:rPr>
      <w:sz w:val="20"/>
    </w:rPr>
  </w:style>
  <w:style w:type="paragraph" w:customStyle="1" w:styleId="Abbildung">
    <w:name w:val="Abbildung"/>
    <w:basedOn w:val="Standard"/>
    <w:next w:val="Legende"/>
    <w:pPr>
      <w:keepNext/>
      <w:keepLines/>
      <w:spacing w:line="240" w:lineRule="auto"/>
    </w:pPr>
  </w:style>
  <w:style w:type="paragraph" w:customStyle="1" w:styleId="Legende">
    <w:name w:val="Legende"/>
    <w:next w:val="Standard"/>
    <w:pPr>
      <w:keepLines/>
      <w:spacing w:before="240" w:after="320" w:line="200" w:lineRule="exact"/>
      <w:ind w:left="992" w:hanging="992"/>
      <w:jc w:val="both"/>
    </w:pPr>
    <w:rPr>
      <w:rFonts w:ascii="Times" w:hAnsi="Times"/>
      <w:lang w:val="de-DE" w:eastAsia="de-DE"/>
    </w:rPr>
  </w:style>
  <w:style w:type="paragraph" w:customStyle="1" w:styleId="Einzuglinks">
    <w:name w:val="Einzug links"/>
    <w:basedOn w:val="Standard"/>
    <w:pPr>
      <w:ind w:left="425" w:hanging="425"/>
    </w:pPr>
  </w:style>
  <w:style w:type="paragraph" w:customStyle="1" w:styleId="Einzuglinksdoppelt">
    <w:name w:val="Einzug links doppelt"/>
    <w:basedOn w:val="Einzuglinks"/>
    <w:pPr>
      <w:ind w:left="850"/>
    </w:pPr>
  </w:style>
  <w:style w:type="paragraph" w:customStyle="1" w:styleId="EDV-Listing80Spalten">
    <w:name w:val="EDV-Listing 80 Spalten"/>
    <w:pPr>
      <w:tabs>
        <w:tab w:val="left" w:pos="960"/>
        <w:tab w:val="left" w:pos="1920"/>
        <w:tab w:val="left" w:pos="2880"/>
        <w:tab w:val="left" w:pos="3840"/>
        <w:tab w:val="left" w:pos="4800"/>
        <w:tab w:val="left" w:pos="5760"/>
        <w:tab w:val="left" w:pos="6720"/>
        <w:tab w:val="left" w:pos="7680"/>
        <w:tab w:val="left" w:pos="8640"/>
        <w:tab w:val="left" w:pos="9600"/>
      </w:tabs>
      <w:spacing w:line="240" w:lineRule="exact"/>
      <w:ind w:right="-567"/>
    </w:pPr>
    <w:rPr>
      <w:rFonts w:ascii="Courier" w:hAnsi="Courier"/>
      <w:lang w:val="de-DE" w:eastAsia="de-DE"/>
    </w:rPr>
  </w:style>
  <w:style w:type="paragraph" w:customStyle="1" w:styleId="Kopf">
    <w:name w:val="Kopf"/>
    <w:basedOn w:val="Standard"/>
    <w:pPr>
      <w:tabs>
        <w:tab w:val="left" w:pos="396"/>
        <w:tab w:val="right" w:pos="9072"/>
      </w:tabs>
      <w:jc w:val="left"/>
    </w:pPr>
    <w:rPr>
      <w:sz w:val="20"/>
    </w:rPr>
  </w:style>
  <w:style w:type="paragraph" w:customStyle="1" w:styleId="LegendemEinzug">
    <w:name w:val="Legende m. Einzug"/>
    <w:basedOn w:val="Legende"/>
    <w:next w:val="Einzuglinks"/>
    <w:pPr>
      <w:ind w:left="1417"/>
    </w:pPr>
  </w:style>
  <w:style w:type="paragraph" w:customStyle="1" w:styleId="Bildschirm">
    <w:name w:val="Bildschirm"/>
    <w:pPr>
      <w:spacing w:line="240" w:lineRule="atLeast"/>
      <w:jc w:val="both"/>
    </w:pPr>
    <w:rPr>
      <w:rFonts w:ascii="Geneva" w:hAnsi="Geneva"/>
      <w:sz w:val="24"/>
      <w:lang w:val="de-DE" w:eastAsia="de-DE"/>
    </w:rPr>
  </w:style>
  <w:style w:type="paragraph" w:customStyle="1" w:styleId="Briefkopf">
    <w:name w:val="Briefkopf"/>
    <w:pPr>
      <w:tabs>
        <w:tab w:val="left" w:pos="1500"/>
        <w:tab w:val="left" w:pos="3480"/>
        <w:tab w:val="left" w:pos="5120"/>
        <w:tab w:val="left" w:pos="6800"/>
        <w:tab w:val="left" w:pos="8360"/>
      </w:tabs>
      <w:spacing w:line="240" w:lineRule="exact"/>
      <w:ind w:right="-9"/>
    </w:pPr>
    <w:rPr>
      <w:rFonts w:ascii="Times" w:hAnsi="Times"/>
      <w:sz w:val="24"/>
      <w:lang w:val="de-DE" w:eastAsia="de-DE"/>
    </w:rPr>
  </w:style>
  <w:style w:type="paragraph" w:customStyle="1" w:styleId="Brief">
    <w:name w:val="Brief"/>
    <w:basedOn w:val="Standard"/>
    <w:pPr>
      <w:spacing w:line="240" w:lineRule="auto"/>
      <w:ind w:right="4"/>
    </w:pPr>
  </w:style>
  <w:style w:type="paragraph" w:customStyle="1" w:styleId="FAX-Kopf">
    <w:name w:val="FAX-Kopf"/>
    <w:pPr>
      <w:spacing w:line="360" w:lineRule="atLeast"/>
      <w:ind w:left="2880" w:hanging="2880"/>
    </w:pPr>
    <w:rPr>
      <w:rFonts w:ascii="Helvetica" w:hAnsi="Helvetica"/>
      <w:sz w:val="28"/>
      <w:lang w:val="de-DE" w:eastAsia="de-DE"/>
    </w:rPr>
  </w:style>
  <w:style w:type="paragraph" w:customStyle="1" w:styleId="FormelWord">
    <w:name w:val="Formel (Word)"/>
    <w:basedOn w:val="Standard"/>
    <w:next w:val="Standard"/>
    <w:pPr>
      <w:tabs>
        <w:tab w:val="right" w:pos="9072"/>
      </w:tabs>
      <w:spacing w:line="320" w:lineRule="atLeast"/>
      <w:ind w:firstLine="567"/>
    </w:pPr>
  </w:style>
  <w:style w:type="paragraph" w:customStyle="1" w:styleId="FormelMathType">
    <w:name w:val="Formel (MathType)"/>
    <w:basedOn w:val="Standard"/>
    <w:next w:val="Standard"/>
    <w:pPr>
      <w:tabs>
        <w:tab w:val="right" w:pos="9072"/>
      </w:tabs>
      <w:spacing w:after="240" w:line="240" w:lineRule="auto"/>
      <w:ind w:left="567"/>
    </w:pPr>
  </w:style>
  <w:style w:type="paragraph" w:customStyle="1" w:styleId="FAX">
    <w:name w:val="FAX"/>
    <w:basedOn w:val="Standard"/>
    <w:pPr>
      <w:spacing w:line="360" w:lineRule="atLeast"/>
    </w:pPr>
    <w:rPr>
      <w:rFonts w:ascii="Helvetica" w:hAnsi="Helvetica"/>
      <w:sz w:val="28"/>
    </w:rPr>
  </w:style>
  <w:style w:type="paragraph" w:customStyle="1" w:styleId="Folie">
    <w:name w:val="Folie"/>
    <w:basedOn w:val="Standard"/>
    <w:pPr>
      <w:spacing w:line="480" w:lineRule="exact"/>
      <w:jc w:val="left"/>
    </w:pPr>
    <w:rPr>
      <w:sz w:val="36"/>
    </w:rPr>
  </w:style>
  <w:style w:type="paragraph" w:customStyle="1" w:styleId="AbstracttitleSchmid">
    <w:name w:val="Abstract_title Schmid"/>
    <w:basedOn w:val="AbstractSchmid"/>
    <w:pPr>
      <w:spacing w:before="0" w:line="380" w:lineRule="exact"/>
      <w:jc w:val="left"/>
    </w:pPr>
    <w:rPr>
      <w:b/>
      <w:smallCaps/>
      <w:sz w:val="28"/>
    </w:rPr>
  </w:style>
  <w:style w:type="paragraph" w:customStyle="1" w:styleId="AbstractrefSchmid">
    <w:name w:val="Abstract_ref Schmid"/>
    <w:basedOn w:val="AbstractSchmid"/>
    <w:pPr>
      <w:spacing w:before="60" w:line="240" w:lineRule="exact"/>
      <w:ind w:left="454" w:hanging="454"/>
    </w:pPr>
    <w:rPr>
      <w:sz w:val="20"/>
    </w:rPr>
  </w:style>
  <w:style w:type="paragraph" w:customStyle="1" w:styleId="3S02abstracttitle">
    <w:name w:val="3S02_abstract_title"/>
    <w:rsid w:val="008F4992"/>
    <w:pPr>
      <w:spacing w:line="480" w:lineRule="exact"/>
      <w:jc w:val="center"/>
    </w:pPr>
    <w:rPr>
      <w:rFonts w:ascii="Times" w:hAnsi="Times"/>
      <w:b/>
      <w:sz w:val="36"/>
      <w:lang w:val="en-US" w:eastAsia="de-DE"/>
    </w:rPr>
  </w:style>
  <w:style w:type="paragraph" w:customStyle="1" w:styleId="3S02abstractauthors">
    <w:name w:val="3S02_abstract_authors"/>
    <w:rsid w:val="008F4992"/>
    <w:pPr>
      <w:spacing w:line="320" w:lineRule="exact"/>
      <w:jc w:val="center"/>
    </w:pPr>
    <w:rPr>
      <w:rFonts w:ascii="Times" w:hAnsi="Times"/>
      <w:sz w:val="24"/>
      <w:lang w:val="en-US" w:eastAsia="de-DE"/>
    </w:rPr>
  </w:style>
  <w:style w:type="paragraph" w:customStyle="1" w:styleId="3S02abstractaffiliation">
    <w:name w:val="3S02_abstract_affiliation"/>
    <w:rsid w:val="008F4992"/>
    <w:pPr>
      <w:spacing w:line="320" w:lineRule="exact"/>
      <w:jc w:val="center"/>
    </w:pPr>
    <w:rPr>
      <w:rFonts w:ascii="Times" w:hAnsi="Times"/>
      <w:i/>
      <w:sz w:val="22"/>
      <w:lang w:val="en-GB" w:eastAsia="de-DE"/>
    </w:rPr>
  </w:style>
  <w:style w:type="paragraph" w:customStyle="1" w:styleId="3S02abstractbody">
    <w:name w:val="3S02_abstract_body"/>
    <w:rsid w:val="008F4992"/>
    <w:pPr>
      <w:spacing w:before="120" w:line="320" w:lineRule="exact"/>
      <w:jc w:val="both"/>
    </w:pPr>
    <w:rPr>
      <w:rFonts w:ascii="Times" w:hAnsi="Times"/>
      <w:sz w:val="24"/>
      <w:lang w:val="en-GB" w:eastAsia="de-DE"/>
    </w:rPr>
  </w:style>
  <w:style w:type="paragraph" w:customStyle="1" w:styleId="3S02abstractreferences">
    <w:name w:val="3S02_abstract_references"/>
    <w:pPr>
      <w:spacing w:before="60" w:line="240" w:lineRule="exact"/>
      <w:ind w:left="454" w:hanging="454"/>
      <w:jc w:val="both"/>
    </w:pPr>
    <w:rPr>
      <w:rFonts w:ascii="Times" w:hAnsi="Times"/>
      <w:lang w:val="de-DE" w:eastAsia="de-DE"/>
    </w:rPr>
  </w:style>
  <w:style w:type="paragraph" w:customStyle="1" w:styleId="3S02abstractacknowledgement">
    <w:name w:val="3S02_abstract_acknowledgement"/>
    <w:rsid w:val="008F4992"/>
    <w:pPr>
      <w:spacing w:before="240" w:after="240" w:line="240" w:lineRule="exact"/>
      <w:jc w:val="both"/>
    </w:pPr>
    <w:rPr>
      <w:rFonts w:ascii="Times" w:hAnsi="Times"/>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pPr>
      <w:spacing w:line="320" w:lineRule="exact"/>
      <w:jc w:val="both"/>
    </w:pPr>
    <w:rPr>
      <w:rFonts w:ascii="Times" w:hAnsi="Times"/>
      <w:sz w:val="24"/>
      <w:lang w:val="de-DE" w:eastAsia="de-DE"/>
    </w:rPr>
  </w:style>
  <w:style w:type="paragraph" w:styleId="berschrift1">
    <w:name w:val="heading 1"/>
    <w:basedOn w:val="Standard"/>
    <w:next w:val="berschrift2"/>
    <w:qFormat/>
    <w:pPr>
      <w:keepNext/>
      <w:keepLines/>
      <w:spacing w:after="360" w:line="440" w:lineRule="exact"/>
      <w:ind w:left="1134" w:hanging="1134"/>
      <w:jc w:val="left"/>
      <w:outlineLvl w:val="0"/>
    </w:pPr>
    <w:rPr>
      <w:b/>
      <w:sz w:val="36"/>
    </w:rPr>
  </w:style>
  <w:style w:type="paragraph" w:styleId="berschrift2">
    <w:name w:val="heading 2"/>
    <w:basedOn w:val="Standard"/>
    <w:next w:val="berschrift3"/>
    <w:qFormat/>
    <w:pPr>
      <w:keepNext/>
      <w:keepLines/>
      <w:ind w:left="1134" w:hanging="1134"/>
      <w:jc w:val="left"/>
      <w:outlineLvl w:val="1"/>
    </w:pPr>
    <w:rPr>
      <w:b/>
      <w:sz w:val="28"/>
    </w:rPr>
  </w:style>
  <w:style w:type="paragraph" w:styleId="berschrift3">
    <w:name w:val="heading 3"/>
    <w:basedOn w:val="Standard"/>
    <w:next w:val="berschrift4"/>
    <w:qFormat/>
    <w:pPr>
      <w:keepNext/>
      <w:keepLines/>
      <w:ind w:left="1134" w:hanging="1134"/>
      <w:jc w:val="left"/>
      <w:outlineLvl w:val="2"/>
    </w:pPr>
    <w:rPr>
      <w:b/>
    </w:rPr>
  </w:style>
  <w:style w:type="paragraph" w:styleId="berschrift4">
    <w:name w:val="heading 4"/>
    <w:basedOn w:val="Standard"/>
    <w:next w:val="Standard"/>
    <w:qFormat/>
    <w:pPr>
      <w:keepNext/>
      <w:keepLines/>
      <w:ind w:left="1134" w:hanging="1134"/>
      <w:jc w:val="left"/>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4">
    <w:name w:val="toc 4"/>
    <w:basedOn w:val="Standard"/>
    <w:next w:val="Standard"/>
    <w:pPr>
      <w:tabs>
        <w:tab w:val="right" w:leader="dot" w:pos="9072"/>
      </w:tabs>
      <w:ind w:left="3289" w:hanging="1134"/>
      <w:jc w:val="left"/>
    </w:pPr>
  </w:style>
  <w:style w:type="paragraph" w:styleId="Verzeichnis3">
    <w:name w:val="toc 3"/>
    <w:basedOn w:val="Standard"/>
    <w:next w:val="Standard"/>
    <w:pPr>
      <w:tabs>
        <w:tab w:val="right" w:leader="dot" w:pos="9072"/>
      </w:tabs>
      <w:ind w:left="2155" w:hanging="906"/>
      <w:jc w:val="left"/>
    </w:pPr>
  </w:style>
  <w:style w:type="paragraph" w:styleId="Verzeichnis2">
    <w:name w:val="toc 2"/>
    <w:basedOn w:val="Standard"/>
    <w:next w:val="Standard"/>
    <w:pPr>
      <w:tabs>
        <w:tab w:val="right" w:leader="dot" w:pos="9072"/>
      </w:tabs>
      <w:ind w:left="1247" w:hanging="680"/>
      <w:jc w:val="left"/>
    </w:pPr>
  </w:style>
  <w:style w:type="paragraph" w:styleId="Verzeichnis1">
    <w:name w:val="toc 1"/>
    <w:basedOn w:val="Standard"/>
    <w:next w:val="Standard"/>
    <w:pPr>
      <w:tabs>
        <w:tab w:val="right" w:leader="dot" w:pos="9072"/>
      </w:tabs>
      <w:spacing w:before="240"/>
      <w:ind w:left="567" w:hanging="567"/>
      <w:jc w:val="left"/>
    </w:pPr>
    <w:rPr>
      <w:b/>
    </w:rPr>
  </w:style>
  <w:style w:type="character" w:styleId="Funotenzeichen">
    <w:name w:val="footnote reference"/>
    <w:basedOn w:val="Absatz-Standardschriftart"/>
  </w:style>
  <w:style w:type="paragraph" w:styleId="Funotentext">
    <w:name w:val="footnote text"/>
    <w:basedOn w:val="AbstractSchmid"/>
    <w:pPr>
      <w:spacing w:before="60" w:line="240" w:lineRule="exact"/>
      <w:ind w:left="396" w:hanging="396"/>
    </w:pPr>
    <w:rPr>
      <w:sz w:val="20"/>
    </w:rPr>
  </w:style>
  <w:style w:type="paragraph" w:customStyle="1" w:styleId="AbstractSchmid">
    <w:name w:val="Abstract Schmid"/>
    <w:pPr>
      <w:spacing w:before="120" w:line="320" w:lineRule="exact"/>
      <w:jc w:val="both"/>
    </w:pPr>
    <w:rPr>
      <w:rFonts w:ascii="Times" w:hAnsi="Times"/>
      <w:sz w:val="24"/>
      <w:lang w:val="de-DE" w:eastAsia="de-DE"/>
    </w:rPr>
  </w:style>
  <w:style w:type="paragraph" w:customStyle="1" w:styleId="Standard1">
    <w:name w:val="Standard1"/>
    <w:aliases w:val=" klein"/>
    <w:basedOn w:val="Standard"/>
    <w:next w:val="Standard"/>
    <w:pPr>
      <w:spacing w:line="240" w:lineRule="exact"/>
    </w:pPr>
    <w:rPr>
      <w:sz w:val="20"/>
    </w:rPr>
  </w:style>
  <w:style w:type="paragraph" w:customStyle="1" w:styleId="Abbildung">
    <w:name w:val="Abbildung"/>
    <w:basedOn w:val="Standard"/>
    <w:next w:val="Legende"/>
    <w:pPr>
      <w:keepNext/>
      <w:keepLines/>
      <w:spacing w:line="240" w:lineRule="auto"/>
    </w:pPr>
  </w:style>
  <w:style w:type="paragraph" w:customStyle="1" w:styleId="Legende">
    <w:name w:val="Legende"/>
    <w:next w:val="Standard"/>
    <w:pPr>
      <w:keepLines/>
      <w:spacing w:before="240" w:after="320" w:line="200" w:lineRule="exact"/>
      <w:ind w:left="992" w:hanging="992"/>
      <w:jc w:val="both"/>
    </w:pPr>
    <w:rPr>
      <w:rFonts w:ascii="Times" w:hAnsi="Times"/>
      <w:lang w:val="de-DE" w:eastAsia="de-DE"/>
    </w:rPr>
  </w:style>
  <w:style w:type="paragraph" w:customStyle="1" w:styleId="Einzuglinks">
    <w:name w:val="Einzug links"/>
    <w:basedOn w:val="Standard"/>
    <w:pPr>
      <w:ind w:left="425" w:hanging="425"/>
    </w:pPr>
  </w:style>
  <w:style w:type="paragraph" w:customStyle="1" w:styleId="Einzuglinksdoppelt">
    <w:name w:val="Einzug links doppelt"/>
    <w:basedOn w:val="Einzuglinks"/>
    <w:pPr>
      <w:ind w:left="850"/>
    </w:pPr>
  </w:style>
  <w:style w:type="paragraph" w:customStyle="1" w:styleId="EDV-Listing80Spalten">
    <w:name w:val="EDV-Listing 80 Spalten"/>
    <w:pPr>
      <w:tabs>
        <w:tab w:val="left" w:pos="960"/>
        <w:tab w:val="left" w:pos="1920"/>
        <w:tab w:val="left" w:pos="2880"/>
        <w:tab w:val="left" w:pos="3840"/>
        <w:tab w:val="left" w:pos="4800"/>
        <w:tab w:val="left" w:pos="5760"/>
        <w:tab w:val="left" w:pos="6720"/>
        <w:tab w:val="left" w:pos="7680"/>
        <w:tab w:val="left" w:pos="8640"/>
        <w:tab w:val="left" w:pos="9600"/>
      </w:tabs>
      <w:spacing w:line="240" w:lineRule="exact"/>
      <w:ind w:right="-567"/>
    </w:pPr>
    <w:rPr>
      <w:rFonts w:ascii="Courier" w:hAnsi="Courier"/>
      <w:lang w:val="de-DE" w:eastAsia="de-DE"/>
    </w:rPr>
  </w:style>
  <w:style w:type="paragraph" w:customStyle="1" w:styleId="Kopf">
    <w:name w:val="Kopf"/>
    <w:basedOn w:val="Standard"/>
    <w:pPr>
      <w:tabs>
        <w:tab w:val="left" w:pos="396"/>
        <w:tab w:val="right" w:pos="9072"/>
      </w:tabs>
      <w:jc w:val="left"/>
    </w:pPr>
    <w:rPr>
      <w:sz w:val="20"/>
    </w:rPr>
  </w:style>
  <w:style w:type="paragraph" w:customStyle="1" w:styleId="LegendemEinzug">
    <w:name w:val="Legende m. Einzug"/>
    <w:basedOn w:val="Legende"/>
    <w:next w:val="Einzuglinks"/>
    <w:pPr>
      <w:ind w:left="1417"/>
    </w:pPr>
  </w:style>
  <w:style w:type="paragraph" w:customStyle="1" w:styleId="Bildschirm">
    <w:name w:val="Bildschirm"/>
    <w:pPr>
      <w:spacing w:line="240" w:lineRule="atLeast"/>
      <w:jc w:val="both"/>
    </w:pPr>
    <w:rPr>
      <w:rFonts w:ascii="Geneva" w:hAnsi="Geneva"/>
      <w:sz w:val="24"/>
      <w:lang w:val="de-DE" w:eastAsia="de-DE"/>
    </w:rPr>
  </w:style>
  <w:style w:type="paragraph" w:customStyle="1" w:styleId="Briefkopf">
    <w:name w:val="Briefkopf"/>
    <w:pPr>
      <w:tabs>
        <w:tab w:val="left" w:pos="1500"/>
        <w:tab w:val="left" w:pos="3480"/>
        <w:tab w:val="left" w:pos="5120"/>
        <w:tab w:val="left" w:pos="6800"/>
        <w:tab w:val="left" w:pos="8360"/>
      </w:tabs>
      <w:spacing w:line="240" w:lineRule="exact"/>
      <w:ind w:right="-9"/>
    </w:pPr>
    <w:rPr>
      <w:rFonts w:ascii="Times" w:hAnsi="Times"/>
      <w:sz w:val="24"/>
      <w:lang w:val="de-DE" w:eastAsia="de-DE"/>
    </w:rPr>
  </w:style>
  <w:style w:type="paragraph" w:customStyle="1" w:styleId="Brief">
    <w:name w:val="Brief"/>
    <w:basedOn w:val="Standard"/>
    <w:pPr>
      <w:spacing w:line="240" w:lineRule="auto"/>
      <w:ind w:right="4"/>
    </w:pPr>
  </w:style>
  <w:style w:type="paragraph" w:customStyle="1" w:styleId="FAX-Kopf">
    <w:name w:val="FAX-Kopf"/>
    <w:pPr>
      <w:spacing w:line="360" w:lineRule="atLeast"/>
      <w:ind w:left="2880" w:hanging="2880"/>
    </w:pPr>
    <w:rPr>
      <w:rFonts w:ascii="Helvetica" w:hAnsi="Helvetica"/>
      <w:sz w:val="28"/>
      <w:lang w:val="de-DE" w:eastAsia="de-DE"/>
    </w:rPr>
  </w:style>
  <w:style w:type="paragraph" w:customStyle="1" w:styleId="FormelWord">
    <w:name w:val="Formel (Word)"/>
    <w:basedOn w:val="Standard"/>
    <w:next w:val="Standard"/>
    <w:pPr>
      <w:tabs>
        <w:tab w:val="right" w:pos="9072"/>
      </w:tabs>
      <w:spacing w:line="320" w:lineRule="atLeast"/>
      <w:ind w:firstLine="567"/>
    </w:pPr>
  </w:style>
  <w:style w:type="paragraph" w:customStyle="1" w:styleId="FormelMathType">
    <w:name w:val="Formel (MathType)"/>
    <w:basedOn w:val="Standard"/>
    <w:next w:val="Standard"/>
    <w:pPr>
      <w:tabs>
        <w:tab w:val="right" w:pos="9072"/>
      </w:tabs>
      <w:spacing w:after="240" w:line="240" w:lineRule="auto"/>
      <w:ind w:left="567"/>
    </w:pPr>
  </w:style>
  <w:style w:type="paragraph" w:customStyle="1" w:styleId="FAX">
    <w:name w:val="FAX"/>
    <w:basedOn w:val="Standard"/>
    <w:pPr>
      <w:spacing w:line="360" w:lineRule="atLeast"/>
    </w:pPr>
    <w:rPr>
      <w:rFonts w:ascii="Helvetica" w:hAnsi="Helvetica"/>
      <w:sz w:val="28"/>
    </w:rPr>
  </w:style>
  <w:style w:type="paragraph" w:customStyle="1" w:styleId="Folie">
    <w:name w:val="Folie"/>
    <w:basedOn w:val="Standard"/>
    <w:pPr>
      <w:spacing w:line="480" w:lineRule="exact"/>
      <w:jc w:val="left"/>
    </w:pPr>
    <w:rPr>
      <w:sz w:val="36"/>
    </w:rPr>
  </w:style>
  <w:style w:type="paragraph" w:customStyle="1" w:styleId="AbstracttitleSchmid">
    <w:name w:val="Abstract_title Schmid"/>
    <w:basedOn w:val="AbstractSchmid"/>
    <w:pPr>
      <w:spacing w:before="0" w:line="380" w:lineRule="exact"/>
      <w:jc w:val="left"/>
    </w:pPr>
    <w:rPr>
      <w:b/>
      <w:smallCaps/>
      <w:sz w:val="28"/>
    </w:rPr>
  </w:style>
  <w:style w:type="paragraph" w:customStyle="1" w:styleId="AbstractrefSchmid">
    <w:name w:val="Abstract_ref Schmid"/>
    <w:basedOn w:val="AbstractSchmid"/>
    <w:pPr>
      <w:spacing w:before="60" w:line="240" w:lineRule="exact"/>
      <w:ind w:left="454" w:hanging="454"/>
    </w:pPr>
    <w:rPr>
      <w:sz w:val="20"/>
    </w:rPr>
  </w:style>
  <w:style w:type="paragraph" w:customStyle="1" w:styleId="3S02abstracttitle">
    <w:name w:val="3S02_abstract_title"/>
    <w:rsid w:val="008F4992"/>
    <w:pPr>
      <w:spacing w:line="480" w:lineRule="exact"/>
      <w:jc w:val="center"/>
    </w:pPr>
    <w:rPr>
      <w:rFonts w:ascii="Times" w:hAnsi="Times"/>
      <w:b/>
      <w:sz w:val="36"/>
      <w:lang w:val="en-US" w:eastAsia="de-DE"/>
    </w:rPr>
  </w:style>
  <w:style w:type="paragraph" w:customStyle="1" w:styleId="3S02abstractauthors">
    <w:name w:val="3S02_abstract_authors"/>
    <w:rsid w:val="008F4992"/>
    <w:pPr>
      <w:spacing w:line="320" w:lineRule="exact"/>
      <w:jc w:val="center"/>
    </w:pPr>
    <w:rPr>
      <w:rFonts w:ascii="Times" w:hAnsi="Times"/>
      <w:sz w:val="24"/>
      <w:lang w:val="en-US" w:eastAsia="de-DE"/>
    </w:rPr>
  </w:style>
  <w:style w:type="paragraph" w:customStyle="1" w:styleId="3S02abstractaffiliation">
    <w:name w:val="3S02_abstract_affiliation"/>
    <w:rsid w:val="008F4992"/>
    <w:pPr>
      <w:spacing w:line="320" w:lineRule="exact"/>
      <w:jc w:val="center"/>
    </w:pPr>
    <w:rPr>
      <w:rFonts w:ascii="Times" w:hAnsi="Times"/>
      <w:i/>
      <w:sz w:val="22"/>
      <w:lang w:val="en-GB" w:eastAsia="de-DE"/>
    </w:rPr>
  </w:style>
  <w:style w:type="paragraph" w:customStyle="1" w:styleId="3S02abstractbody">
    <w:name w:val="3S02_abstract_body"/>
    <w:rsid w:val="008F4992"/>
    <w:pPr>
      <w:spacing w:before="120" w:line="320" w:lineRule="exact"/>
      <w:jc w:val="both"/>
    </w:pPr>
    <w:rPr>
      <w:rFonts w:ascii="Times" w:hAnsi="Times"/>
      <w:sz w:val="24"/>
      <w:lang w:val="en-GB" w:eastAsia="de-DE"/>
    </w:rPr>
  </w:style>
  <w:style w:type="paragraph" w:customStyle="1" w:styleId="3S02abstractreferences">
    <w:name w:val="3S02_abstract_references"/>
    <w:pPr>
      <w:spacing w:before="60" w:line="240" w:lineRule="exact"/>
      <w:ind w:left="454" w:hanging="454"/>
      <w:jc w:val="both"/>
    </w:pPr>
    <w:rPr>
      <w:rFonts w:ascii="Times" w:hAnsi="Times"/>
      <w:lang w:val="de-DE" w:eastAsia="de-DE"/>
    </w:rPr>
  </w:style>
  <w:style w:type="paragraph" w:customStyle="1" w:styleId="3S02abstractacknowledgement">
    <w:name w:val="3S02_abstract_acknowledgement"/>
    <w:rsid w:val="008F4992"/>
    <w:pPr>
      <w:spacing w:before="240" w:after="240" w:line="240" w:lineRule="exact"/>
      <w:jc w:val="both"/>
    </w:pPr>
    <w:rPr>
      <w:rFonts w:ascii="Times" w:hAnsi="Times"/>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2457</Characters>
  <Application>Microsoft Office Word</Application>
  <DocSecurity>0</DocSecurity>
  <Lines>47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3S17_sample_abstract</vt:lpstr>
      <vt:lpstr>3S02_sample_abstract</vt:lpstr>
    </vt:vector>
  </TitlesOfParts>
  <Company>Empa</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3S17_sample_abstract</dc:title>
  <dc:creator>Groening, Oliver</dc:creator>
  <cp:lastModifiedBy>Groening, Oliver</cp:lastModifiedBy>
  <cp:revision>3</cp:revision>
  <dcterms:created xsi:type="dcterms:W3CDTF">2019-09-05T12:20:00Z</dcterms:created>
  <dcterms:modified xsi:type="dcterms:W3CDTF">2019-10-31T07:50:00Z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